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1179" w14:textId="77777777" w:rsidR="00E44819" w:rsidRDefault="00E8433B" w:rsidP="002F5700">
      <w:pPr>
        <w:pStyle w:val="1"/>
      </w:pPr>
      <w:r>
        <w:rPr>
          <w:rFonts w:hint="eastAsia"/>
        </w:rPr>
        <w:t>光敏电阻</w:t>
      </w:r>
    </w:p>
    <w:p w14:paraId="1AAB214E" w14:textId="1679CE54" w:rsidR="002F5700" w:rsidRDefault="002F5700" w:rsidP="002F5700">
      <w:pPr>
        <w:ind w:firstLine="420"/>
      </w:pPr>
      <w:r>
        <w:rPr>
          <w:rFonts w:hint="eastAsia"/>
        </w:rPr>
        <w:t>光敏电阻又称光导管，常用的制作材料为硫化镉，另外还有硒、硫化铝、硫化铅和硫化铋等材料。这些制作材料具有在特定波长的光照射下，其阻值迅速减小的特性。这是由于光照产生的载流子都参与导电，在外加电场的作用下作漂移运动，电子奔向电源的正极，空穴奔向电源的负极，从而使光敏电阻器的阻值迅速下降。</w:t>
      </w:r>
    </w:p>
    <w:p w14:paraId="322978B7" w14:textId="7BEDC28B" w:rsidR="002F5700" w:rsidRDefault="002F5700" w:rsidP="002F5700">
      <w:pPr>
        <w:ind w:firstLine="420"/>
      </w:pPr>
      <w:r>
        <w:rPr>
          <w:rFonts w:hint="eastAsia"/>
        </w:rPr>
        <w:t>通常，光敏电阻器都制成薄片结构，以便吸收更多的光能。当它受到光的照射时，半导体片（光敏层）内就激发出电子—空穴对，参与导电，使电路中电流增强。为了获得高的灵敏度，光敏电阻的电极常采用梳状图案，它是在一定的掩膜下向光电导薄膜上蒸镀金或铟等金属形成的。光敏电阻器通常由光敏层、玻璃基片（或树脂防潮膜）和电极等组成。光敏电阻器在电路中用字母“</w:t>
      </w:r>
      <w:r>
        <w:rPr>
          <w:rFonts w:hint="eastAsia"/>
        </w:rPr>
        <w:t>R</w:t>
      </w:r>
      <w:r>
        <w:rPr>
          <w:rFonts w:hint="eastAsia"/>
        </w:rPr>
        <w:t>”或“</w:t>
      </w:r>
      <w:r>
        <w:rPr>
          <w:rFonts w:hint="eastAsia"/>
        </w:rPr>
        <w:t>RL</w:t>
      </w:r>
      <w:r>
        <w:rPr>
          <w:rFonts w:hint="eastAsia"/>
        </w:rPr>
        <w:t>”、“</w:t>
      </w:r>
      <w:r>
        <w:rPr>
          <w:rFonts w:hint="eastAsia"/>
        </w:rPr>
        <w:t>RG</w:t>
      </w:r>
      <w:r>
        <w:rPr>
          <w:rFonts w:hint="eastAsia"/>
        </w:rPr>
        <w:t>”表示。</w:t>
      </w:r>
    </w:p>
    <w:p w14:paraId="6B4D3838" w14:textId="7500D947" w:rsidR="004563CF" w:rsidRDefault="004563CF" w:rsidP="004563CF">
      <w:pPr>
        <w:ind w:firstLine="420"/>
        <w:jc w:val="center"/>
        <w:rPr>
          <w:rFonts w:hint="eastAsia"/>
        </w:rPr>
      </w:pPr>
      <w:bookmarkStart w:id="0" w:name="_GoBack"/>
      <w:r w:rsidRPr="004563CF">
        <w:drawing>
          <wp:inline distT="0" distB="0" distL="0" distR="0" wp14:anchorId="3C9C7181" wp14:editId="62969A1D">
            <wp:extent cx="3086100" cy="26231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1932" cy="262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08D3FA" w14:textId="77777777" w:rsidR="002F5700" w:rsidRDefault="002F5700" w:rsidP="002F5700">
      <w:pPr>
        <w:ind w:firstLine="420"/>
      </w:pPr>
      <w:r>
        <w:rPr>
          <w:rFonts w:hint="eastAsia"/>
        </w:rPr>
        <w:t>主要参数与特性</w:t>
      </w:r>
    </w:p>
    <w:p w14:paraId="79B9134E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光电流、亮电阻。光敏电阻器在一定的外加电压下，当有光照射时，流过的电流称为光电流，外加电压与光电流之比称为亮电阻，常用“</w:t>
      </w:r>
      <w:r>
        <w:rPr>
          <w:rFonts w:hint="eastAsia"/>
        </w:rPr>
        <w:t>100LX</w:t>
      </w:r>
      <w:r>
        <w:rPr>
          <w:rFonts w:hint="eastAsia"/>
        </w:rPr>
        <w:t>”表示。</w:t>
      </w:r>
    </w:p>
    <w:p w14:paraId="4C269058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暗电流、暗电阻。光敏电阻在一定的外加电压下，当没有光照射的时候，流过的电流称为暗电流。外加电压与暗电流之比称为暗电阻，常用“</w:t>
      </w:r>
      <w:r>
        <w:rPr>
          <w:rFonts w:hint="eastAsia"/>
        </w:rPr>
        <w:t>0LX</w:t>
      </w:r>
      <w:r>
        <w:rPr>
          <w:rFonts w:hint="eastAsia"/>
        </w:rPr>
        <w:t>”表示。</w:t>
      </w:r>
    </w:p>
    <w:p w14:paraId="7E7C674B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灵敏度。灵敏度是指光敏电阻不受光照射时的电阻值（暗电阻）与受光照射时的电阻值（亮电阻）的相对变化值。</w:t>
      </w:r>
    </w:p>
    <w:p w14:paraId="05939499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光谱响光谱响应又称光谱灵敏度，是指光敏电阻在不同波长的单色光照射下的灵敏度。若将不同波长下的灵敏度画成曲线，就可以得到光谱响应的曲线。</w:t>
      </w:r>
    </w:p>
    <w:p w14:paraId="09B857E0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光照特性。光照特性指光敏电阻输出的电信号随光照度而变化的特性。从光敏电阻的光照特性曲线可以看出，随着的光照强度的增加，光敏电阻的阻值开始迅速下降。若进一步增大光照强度，则电阻值变化减小，然后逐渐趋向平缓。在大多数情况下，该特性为非线性。</w:t>
      </w:r>
    </w:p>
    <w:p w14:paraId="000FD8E3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伏安特性曲线。伏安特性曲线用来描述光敏电阻的外加电压与光电流的关系，对于光敏器件来说，其光电流随外加电压的增大而增大。</w:t>
      </w:r>
    </w:p>
    <w:p w14:paraId="7B002BE4" w14:textId="77777777" w:rsidR="002F5700" w:rsidRDefault="002F5700" w:rsidP="002F5700">
      <w:pPr>
        <w:numPr>
          <w:ilvl w:val="0"/>
          <w:numId w:val="1"/>
        </w:numPr>
      </w:pPr>
      <w:r>
        <w:rPr>
          <w:rFonts w:hint="eastAsia"/>
        </w:rPr>
        <w:t>温度系数。光敏电阻的光电效应受温度影响较大，部分光敏电阻在低温下的光电灵敏较高，而在高温下的灵敏度则较低。</w:t>
      </w:r>
    </w:p>
    <w:p w14:paraId="50A0C935" w14:textId="7D7A3AA0" w:rsidR="002F5700" w:rsidRDefault="002F5700" w:rsidP="004563CF">
      <w:pPr>
        <w:pStyle w:val="2"/>
      </w:pPr>
      <w:r>
        <w:rPr>
          <w:rFonts w:hint="eastAsia"/>
        </w:rPr>
        <w:lastRenderedPageBreak/>
        <w:t>原理图</w:t>
      </w:r>
    </w:p>
    <w:p w14:paraId="552815EB" w14:textId="28715E8B" w:rsidR="004563CF" w:rsidRDefault="004563CF" w:rsidP="004563C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2044D3AA" wp14:editId="0B78DA15">
            <wp:extent cx="4238625" cy="4800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光敏电阻原理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A28E" w14:textId="45BD379C" w:rsidR="004563CF" w:rsidRDefault="004563CF" w:rsidP="004563CF">
      <w:pPr>
        <w:pStyle w:val="2"/>
      </w:pPr>
      <w:r>
        <w:rPr>
          <w:rFonts w:hint="eastAsia"/>
        </w:rPr>
        <w:lastRenderedPageBreak/>
        <w:t>实物连接图</w:t>
      </w:r>
    </w:p>
    <w:p w14:paraId="070B22DC" w14:textId="5144F477" w:rsidR="004563CF" w:rsidRDefault="004563CF" w:rsidP="004563C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D6348F4" wp14:editId="44F29CAB">
            <wp:extent cx="4714875" cy="5448300"/>
            <wp:effectExtent l="0" t="0" r="9525" b="0"/>
            <wp:docPr id="2" name="图片 2" descr="图片包含 电路, 电子产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光敏电阻实物连接图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D7091" w14:textId="77777777" w:rsidR="002F5700" w:rsidRDefault="002F5700" w:rsidP="004563CF">
      <w:pPr>
        <w:pStyle w:val="2"/>
      </w:pPr>
      <w:r>
        <w:rPr>
          <w:rFonts w:hint="eastAsia"/>
        </w:rPr>
        <w:t>程序</w:t>
      </w:r>
    </w:p>
    <w:p w14:paraId="5346F580" w14:textId="77777777" w:rsidR="004563CF" w:rsidRDefault="004563CF" w:rsidP="004563CF">
      <w:r>
        <w:t>/*</w:t>
      </w:r>
    </w:p>
    <w:p w14:paraId="6444FEC6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通过检测光敏电阻的变化值，用于控制</w:t>
      </w:r>
      <w:r>
        <w:rPr>
          <w:rFonts w:hint="eastAsia"/>
        </w:rPr>
        <w:t xml:space="preserve"> LED </w:t>
      </w:r>
      <w:r>
        <w:rPr>
          <w:rFonts w:hint="eastAsia"/>
        </w:rPr>
        <w:t>的闪烁频率，值越大，闪烁越慢</w:t>
      </w:r>
    </w:p>
    <w:p w14:paraId="45EED283" w14:textId="77777777" w:rsidR="004563CF" w:rsidRDefault="004563CF" w:rsidP="004563CF">
      <w:r>
        <w:t>*/</w:t>
      </w:r>
    </w:p>
    <w:p w14:paraId="760ECA99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int sensorPin = A0; // </w:t>
      </w:r>
      <w:r>
        <w:rPr>
          <w:rFonts w:hint="eastAsia"/>
        </w:rPr>
        <w:t>模拟输入引脚</w:t>
      </w:r>
    </w:p>
    <w:p w14:paraId="307F35B6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int LEDPin = 13; // LED </w:t>
      </w:r>
      <w:r>
        <w:rPr>
          <w:rFonts w:hint="eastAsia"/>
        </w:rPr>
        <w:t>指示灯引脚</w:t>
      </w:r>
    </w:p>
    <w:p w14:paraId="1B3C50C6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int sensorValue = 0; // </w:t>
      </w:r>
      <w:r>
        <w:rPr>
          <w:rFonts w:hint="eastAsia"/>
        </w:rPr>
        <w:t>模拟输入数值变量</w:t>
      </w:r>
    </w:p>
    <w:p w14:paraId="73F3849B" w14:textId="77777777" w:rsidR="004563CF" w:rsidRDefault="004563CF" w:rsidP="004563CF">
      <w:r>
        <w:t>void setup() {</w:t>
      </w:r>
    </w:p>
    <w:p w14:paraId="603335DA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声明引脚为输出模式</w:t>
      </w:r>
    </w:p>
    <w:p w14:paraId="27A5DCAA" w14:textId="77777777" w:rsidR="004563CF" w:rsidRDefault="004563CF" w:rsidP="004563CF">
      <w:r>
        <w:t xml:space="preserve">  pinMode(LEDPin, OUTPUT);</w:t>
      </w:r>
    </w:p>
    <w:p w14:paraId="210F31E3" w14:textId="77777777" w:rsidR="004563CF" w:rsidRDefault="004563CF" w:rsidP="004563CF">
      <w:r>
        <w:t>}</w:t>
      </w:r>
    </w:p>
    <w:p w14:paraId="5EF999EB" w14:textId="77777777" w:rsidR="004563CF" w:rsidRDefault="004563CF" w:rsidP="004563CF">
      <w:r>
        <w:t>void loop() {</w:t>
      </w:r>
    </w:p>
    <w:p w14:paraId="2892BF03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读取电位器电压值</w:t>
      </w:r>
    </w:p>
    <w:p w14:paraId="20B6AC7C" w14:textId="77777777" w:rsidR="004563CF" w:rsidRDefault="004563CF" w:rsidP="004563CF">
      <w:r>
        <w:t xml:space="preserve">  sensorValue = analogRead(sensorPin);</w:t>
      </w:r>
    </w:p>
    <w:p w14:paraId="1B03D516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点亮</w:t>
      </w:r>
      <w:r>
        <w:rPr>
          <w:rFonts w:hint="eastAsia"/>
        </w:rPr>
        <w:t xml:space="preserve"> LED</w:t>
      </w:r>
    </w:p>
    <w:p w14:paraId="7D125DC4" w14:textId="77777777" w:rsidR="004563CF" w:rsidRDefault="004563CF" w:rsidP="004563CF">
      <w:r>
        <w:lastRenderedPageBreak/>
        <w:t xml:space="preserve">  digitalWrite(LEDPin, HIGH);</w:t>
      </w:r>
    </w:p>
    <w:p w14:paraId="44A431EC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使用读取的这个模拟量值作为演示时间，单位</w:t>
      </w:r>
      <w:r>
        <w:rPr>
          <w:rFonts w:hint="eastAsia"/>
        </w:rPr>
        <w:t xml:space="preserve"> ms</w:t>
      </w:r>
      <w:r>
        <w:rPr>
          <w:rFonts w:hint="eastAsia"/>
        </w:rPr>
        <w:t>，范围</w:t>
      </w:r>
      <w:r>
        <w:rPr>
          <w:rFonts w:hint="eastAsia"/>
        </w:rPr>
        <w:t xml:space="preserve"> 0-1023</w:t>
      </w:r>
    </w:p>
    <w:p w14:paraId="6A1BFF2D" w14:textId="77777777" w:rsidR="004563CF" w:rsidRDefault="004563CF" w:rsidP="004563CF">
      <w:r>
        <w:t xml:space="preserve">  delay(sensorValue);</w:t>
      </w:r>
    </w:p>
    <w:p w14:paraId="4F195663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熄灭</w:t>
      </w:r>
      <w:r>
        <w:rPr>
          <w:rFonts w:hint="eastAsia"/>
        </w:rPr>
        <w:t xml:space="preserve"> LED</w:t>
      </w:r>
    </w:p>
    <w:p w14:paraId="1A13E32B" w14:textId="77777777" w:rsidR="004563CF" w:rsidRDefault="004563CF" w:rsidP="004563CF">
      <w:r>
        <w:t xml:space="preserve">  digitalWrite(LEDPin, LOW);</w:t>
      </w:r>
    </w:p>
    <w:p w14:paraId="07FE9BE0" w14:textId="77777777" w:rsidR="004563CF" w:rsidRDefault="004563CF" w:rsidP="004563CF">
      <w:pPr>
        <w:rPr>
          <w:rFonts w:hint="eastAsia"/>
        </w:rPr>
      </w:pPr>
      <w:r>
        <w:rPr>
          <w:rFonts w:hint="eastAsia"/>
        </w:rPr>
        <w:t xml:space="preserve">  // </w:t>
      </w:r>
      <w:r>
        <w:rPr>
          <w:rFonts w:hint="eastAsia"/>
        </w:rPr>
        <w:t>使用读取的这个模拟量值作为演示时间，单位</w:t>
      </w:r>
      <w:r>
        <w:rPr>
          <w:rFonts w:hint="eastAsia"/>
        </w:rPr>
        <w:t xml:space="preserve"> ms</w:t>
      </w:r>
      <w:r>
        <w:rPr>
          <w:rFonts w:hint="eastAsia"/>
        </w:rPr>
        <w:t>，范围</w:t>
      </w:r>
      <w:r>
        <w:rPr>
          <w:rFonts w:hint="eastAsia"/>
        </w:rPr>
        <w:t xml:space="preserve"> 0-1023</w:t>
      </w:r>
    </w:p>
    <w:p w14:paraId="4DAE9D24" w14:textId="77777777" w:rsidR="004563CF" w:rsidRDefault="004563CF" w:rsidP="004563CF">
      <w:r>
        <w:t xml:space="preserve">  delay(sensorValue);</w:t>
      </w:r>
    </w:p>
    <w:p w14:paraId="0A141769" w14:textId="3ECF53D5" w:rsidR="002F5700" w:rsidRPr="002F5700" w:rsidRDefault="004563CF" w:rsidP="004563CF">
      <w:r>
        <w:t>}</w:t>
      </w:r>
    </w:p>
    <w:sectPr w:rsidR="002F5700" w:rsidRPr="002F570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0A76E" w14:textId="77777777" w:rsidR="005239C0" w:rsidRDefault="005239C0" w:rsidP="004563CF">
      <w:r>
        <w:separator/>
      </w:r>
    </w:p>
  </w:endnote>
  <w:endnote w:type="continuationSeparator" w:id="0">
    <w:p w14:paraId="4EAC0EB0" w14:textId="77777777" w:rsidR="005239C0" w:rsidRDefault="005239C0" w:rsidP="0045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6252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BCCBEE" w14:textId="7CE0B8D9" w:rsidR="004563CF" w:rsidRDefault="004563C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5E5B6603" w14:textId="77777777" w:rsidR="004563CF" w:rsidRDefault="004563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4FA9" w14:textId="77777777" w:rsidR="005239C0" w:rsidRDefault="005239C0" w:rsidP="004563CF">
      <w:r>
        <w:separator/>
      </w:r>
    </w:p>
  </w:footnote>
  <w:footnote w:type="continuationSeparator" w:id="0">
    <w:p w14:paraId="544B3CEB" w14:textId="77777777" w:rsidR="005239C0" w:rsidRDefault="005239C0" w:rsidP="0045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51D2"/>
    <w:multiLevelType w:val="hybridMultilevel"/>
    <w:tmpl w:val="576C2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B"/>
    <w:rsid w:val="002F5700"/>
    <w:rsid w:val="004563CF"/>
    <w:rsid w:val="005239C0"/>
    <w:rsid w:val="00E44819"/>
    <w:rsid w:val="00E8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E73A7"/>
  <w15:chartTrackingRefBased/>
  <w15:docId w15:val="{834DFA72-4C55-4A0E-B956-F40ACB5A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700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563CF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63CF"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700"/>
    <w:rPr>
      <w:rFonts w:eastAsia="黑体"/>
      <w:sz w:val="32"/>
    </w:rPr>
  </w:style>
  <w:style w:type="paragraph" w:styleId="a3">
    <w:name w:val="header"/>
    <w:basedOn w:val="a"/>
    <w:link w:val="a4"/>
    <w:uiPriority w:val="99"/>
    <w:unhideWhenUsed/>
    <w:rsid w:val="00456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3C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563CF"/>
    <w:rPr>
      <w:rFonts w:asciiTheme="majorHAnsi" w:eastAsia="黑体" w:hAnsiTheme="majorHAnsi"/>
      <w:b/>
      <w:szCs w:val="32"/>
    </w:rPr>
  </w:style>
  <w:style w:type="character" w:customStyle="1" w:styleId="30">
    <w:name w:val="标题 3 字符"/>
    <w:basedOn w:val="a0"/>
    <w:link w:val="3"/>
    <w:uiPriority w:val="9"/>
    <w:rsid w:val="004563CF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2019-08-03T03:17:00Z</dcterms:created>
  <dcterms:modified xsi:type="dcterms:W3CDTF">2019-08-03T11:44:00Z</dcterms:modified>
</cp:coreProperties>
</file>